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4" w:rsidRPr="002B0D45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описанием основного содержания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Учебно-методическое и материально-техническое обеспечение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Контрольно-измерительные материалы для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модуля «Основы финансовой грамотности»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образовательного стандарта среднего общего образования (Приказ Министерства образования и науки РФ от 17 мая 2012 г. № 143), Приказа Министерства образования и науки РФ от 31.12.2015 № 1577; Примерной основной образовательной программы среднего общего образования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от 29 декабря 2012 г. № 273-ФЗ</w:t>
      </w:r>
      <w:r w:rsidRPr="00235B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Федерации»), а также: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Проекта Минфина России «Содействие повышению уровня финансовой грамотности населения и развитию финансового образования в Российской Федерации» </w:t>
      </w:r>
      <w:hyperlink r:id="rId6" w:tgtFrame="_blank" w:history="1">
        <w:r w:rsidRPr="00235B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http://www.minfin.ru/ru/om/fingram/</w:t>
        </w:r>
      </w:hyperlink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Концепции Национальной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235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http://www.misbfm.ru/ </w:t>
        </w:r>
        <w:proofErr w:type="spellStart"/>
        <w:r w:rsidRPr="00235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node</w:t>
        </w:r>
        <w:proofErr w:type="spellEnd"/>
        <w:r w:rsidRPr="00235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/11143</w:t>
        </w:r>
      </w:hyperlink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Стратегии развития финансового рынка российской федерации на период до 2020 года </w:t>
      </w:r>
      <w:hyperlink r:id="rId8" w:tgtFrame="_blank" w:history="1">
        <w:r w:rsidRPr="00235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http://www.ippnou.ru/lenta.php?idarticle=005586</w:t>
        </w:r>
      </w:hyperlink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модуля основана на использовании УМК: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финансовой грамотности. Учебное пособие для общеобразовательных организаций/ В.В. Чумаченко, А.П. Горяев. – 2-е изд. - М: «Просвещение», 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финансовой грамотности. Методические рекомендации: учебное пособие для общеобразовательных организаций/ В.В. Чумаченко, А.П. Горяев. – 2-е изд. - М: «Просвещение», 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финансовой грамотности. Рабочая тетрадь: учебное пособие для общеобразовательных организаций/ В.В. Чумаченко, А.П. Горяев. – 2-е изд. - М: «Просвещение», 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 «Основы финансовой грамотности» входит в число дисциплин, формируемых участниками образовательных отношений. Изучается в рамках учебного курса «Основы экономической теории» (образовательная область Обществознание) в 10 классе. Согласно учебному плану МБОУ Бобровская СОШ №1 на изучение модуля отводится 0,5 час/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краткосрочный, реализуется в течение второй учебной четверти; сменяемый – может быть продолжен другими аналогичными модулями; выбираемый – предлагается на основе выбора учащихся, проводимого в начале учебного года.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финансовой грамотности – это ключ к финансовому благополучию граждан и залог здорового развития экономики России в целом.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финансовой грамотности населения являются особенно актуальными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острой необходимости повышения финансовой грамотности людей стало одним из главных уроков современных финансовых кризисов. Знания основ «личной экономики» позволит современному поколению не только избежать целого ряда ошибок и финансовых потерь, но и даст возможность увидеть новые преимущества и интересные возможности. Это особенно важно для социализации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предлагаемой программы определяется необходимостью экономического образования обучающихся в современных условиях рыночной экономики.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Знание основ экономической теории, финансов и практики инвестиций рассматривается как обязательный элемент современного образования.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развитием рыночных отношений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проблема формирования личности учащегося, способного принимать взвешенные решения, находить рациональные пути в условиях выбора.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уровня общегуманитарной, психологической подготовки, а также специфики подросткового восприятия. Основной акцент делается на изучение различных видов и форм экономической и финансовой деятельности,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истории, географии, математики, обществознания, права, информационных технологий, что особенно важно в условиях современного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глобализующегося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модуля опирается на широкое использование форм и методов системно-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позволяет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максимальной степени организовать самостоятельную познавательную деятельность обучающихся и перейти от репродуктивного способа получения знания к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активному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данного модуля появляется возможность развития универсальных учебных действий обучающихся.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модуля сочетает теоретическую и практическую часть. Изучение теоретических вопросов предполагается на занятиях лекционного типа с элементами эвристической беседы.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практической части предполагается совершенствование методики проектной деятельности. Мини-проекты могут быть выполнены как индивидуально, так и в группе. Это в свою очередь способствует развитию коммуникации, что в дальнейшем должно благоприятно отразиться на процессе социализации личности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модуля является продолжение работы по формированию финансовой грамотности и экономического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ключевых компетенций, способствующих овладению социальным опытом в сфере финансового рынка.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модуля: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систематизировать знания по основам финансовой грамотности;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инвестиционную культуру школьников;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основы экономического мышления и навыки принятия самостоятельных решений в различных жизненных ситуациях;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практические навыки использования финансовых инструментов; </w:t>
      </w:r>
    </w:p>
    <w:p w:rsidR="002B7CC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сориентировать и развивать способности школьников к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сфере экономики и финансов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мотивации к труду,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стремления строить свое будущее на основе целеполагания и планирования, ответственности за собственное финансовое благополучие,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в различных социальных ситуациях, воспитание самостоятельности, умения не создавать конфликтов и находить выходы из спорных ситуаций.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 универсальные учебные действия: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финансовые понятия, создавать обобщения, устанавливать аналогии, классифицировать, самостоятельно выбирать основания и критерии для классификации,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связи, строить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 на примере материалов данного курса;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работы со статистической, фактической и аналитической финансовой информацией;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учебного модуля «Основы финансовой грамотности» </w:t>
      </w: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практические задания по анализу состояния личных финансов;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и конкретизировать примерами виды налогов;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экономику семьи; анализировать структуру семейного бюджета;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финансовые цели, предварительно оценивать их достижимость;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находить, извлекать и осмысливать информацию правового характера относительно личной финансовой безопасности: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аргументы, подтверждающие вывод;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виды кредитов и сферу их использования;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правовые нормы по защите прав потребителей финансовых услуг.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теоретические и практические знания для определения экономически рационального поведения.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обучения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предполагает системно-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процессу обучения, т. е. знания должны не противопоставляться умениям, а должны рассматриваться как их составная часть. Предполагается сочетание традиционных и практических форм занятий, таких как встречи с представителями бизнеса, экскурсии на предприятия различных форм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уроки-практикумы, семинары и др.</w:t>
      </w:r>
      <w:r w:rsidRPr="00235B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форма организации 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практические занятия направлены на формирование определённых практических умений и навыков в области управления личными финансами. Они являются связующим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звеном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теоретическим освоением обучающимся содержания модуля и применением его положений в реальной жизненной ситуации.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занятий проходит в формах отличных от классно-урочных: деловая игра, ролевая игра, практикум, анализ видеофрагментов, подготовка и защита мини-проектов, написание эссе.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степени </w:t>
      </w:r>
      <w:proofErr w:type="spell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осуществляется посредством промежуточного и итогового контроля. В качестве итоговой работы в конце изучения модуля «Основы финансовой грамотности» предполагается выполнение теста или написание эссе по выбору учащихся.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тестовой работы осуществляется следующим образом: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0—50 %: неудовлетворительно;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51—70 %: удовлетворительно;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71—90 %: хорошо;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91—100 %: отлично.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эссе: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Эссе — это свободное рассуждение на какую-либо тему. В ходе написания эссе ученик имеет возможность не просто проявлять свои творческие способности, а развивать их. Развитие каких-либо умений, а тем более их формирование осуществляется только в деятельности, </w:t>
      </w:r>
      <w:proofErr w:type="gramStart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больше ученик будет писать, тем больше у него будет развиваться умение мыслить самостоятельно.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Раскрытие смысла высказывания. Интерпретация авторского суждения – 1 балл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Логичность и системность изложения собственных мыслей – 2 балла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Правильно приведенные аргументы (два аргумента) – 2 балла (по 1 баллу)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 с описанием основного содержания 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712"/>
        <w:gridCol w:w="1080"/>
        <w:gridCol w:w="998"/>
        <w:gridCol w:w="1743"/>
        <w:gridCol w:w="2035"/>
        <w:gridCol w:w="1606"/>
      </w:tblGrid>
      <w:tr w:rsidR="002B7CC4" w:rsidRPr="00235BB4" w:rsidTr="00BA0216">
        <w:trPr>
          <w:tblCellSpacing w:w="15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proofErr w:type="spellStart"/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</w:t>
            </w:r>
            <w:proofErr w:type="spellEnd"/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7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работа в парах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видеофрагмента</w:t>
            </w:r>
          </w:p>
        </w:tc>
        <w:tc>
          <w:tcPr>
            <w:tcW w:w="7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семейного бюджета.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сбережения семейного бюджета.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различия между расходами на товары и услуги первой необходимости и расходами на дополнительные нужды.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целесообразность построения семейного бюджета как способа разумного управления доходами и </w:t>
            </w: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расходами семьи.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 бумаге или с помощью компьютера простейший бюджет семьи, рассчитывать дефицит семейного бюджета.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избеганию дефицита семейного бюджета; замечать в жизни семьи возможности для сокращения расходов и увеличения сбережений.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личный бюджет и оценивать способы его изменения для более полного удовлетворения своих потребностей.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диалог,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задач, практическая работа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сбережения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работа в парах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устные ответы на вопросы, практическая работа, эссе «Роль денег в нашей жизни»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и инвестирование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групповая работа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банков и виды банков;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 назначение инвестиционных фондов.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характеристики и </w:t>
            </w: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правило инвестирования: чем выше доходность, тем выше риск.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инвестирование от сбережения и кредитования; сравнивать различные финансовые предложения.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рискованность использования финансовых операций и их доходность; знать свои права и обязанности как потребителя.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тест, развёрнутые ответы на вопросы, обучающий диалог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Страхование: что и как надо страховать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способах смягчения сложных жизненных ситуаций с помощью сбережений и страхования.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возможности возникновения в жизни особенно </w:t>
            </w: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ситуаций (рождение ребенка, внезапная смерть кормильца, форс-мажорные ситуации), которые могут привести к снижению благосостояния.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актуальную информацию в сети интернет.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пути выхода из сложных жизненных ситуаций.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ответы на вопросы, устные ответы на вопросы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Налоги: почему их надо платить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работа в парах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налогов в РФ: подоходный налог, налог на прибыль, косвенные налоги.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сути налога и его роли в жизни общества; понимание необходимости уплаты налогов и возможности государственного воздействия за </w:t>
            </w: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неуплату налогов.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прямые и косвенные налоги; считать сумму налога (например, подоходного); проверить на сайте налоговой службы наличие налоговой задолженности членов семьи.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уплатой налогов и созданием общественных благ обществом.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 диалог, дискуссия 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и возможности его накопления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работа, индивидуальная работа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пресс-конференция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пенсии, виды пенсионного обеспечения, условия получения различных видов социальных пособий в РФ.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различных возможностей увеличения пенсии в результате </w:t>
            </w:r>
            <w:proofErr w:type="spellStart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накопления.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на социальных порталах.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использования социальных пособий для решения финансовых проблем семьи.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диалог, ответы на вопросы, практическая работа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Фондовый рынок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индивидуальная работа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функционирования рынка ценных бумаг.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риски, связанные с торговлей на рынке ценных бумаг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 о котировках на фондовых рынках.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предполагаемый результат размещения ценных бумаг на фондовом рынке.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вопросы, тестирование</w:t>
            </w:r>
          </w:p>
        </w:tc>
      </w:tr>
      <w:tr w:rsidR="002B7CC4" w:rsidRPr="00235BB4" w:rsidTr="00BA0216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финансовых услуг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работа в парах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потребительские проблемы в сфере финансовых услуг.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 и установки: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различные возможности защиты прав потребителя финансовых услуг (претензионные, судебные)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организаций, оказывающих финансовые услуги.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претензии и обращения в случае </w:t>
            </w:r>
            <w:proofErr w:type="gramStart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защиты прав потребителя финансовых услуг</w:t>
            </w:r>
            <w:proofErr w:type="gramEnd"/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</w:p>
          <w:p w:rsidR="002B7CC4" w:rsidRPr="00235BB4" w:rsidRDefault="002B7CC4" w:rsidP="00BA0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</w:tr>
    </w:tbl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семьи.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доходов и расходов. Источники доходов семьи (заработная плата, социальные пособия и т.п.). Основные статьи затрат семьи. Структура семейного бюджета. Принципы составления семейного бюджета. Потребности и возможности, их соотношение и учёт при планировании бюджета. Прогнозирование расходов семейного бюджета. Контроль расходов семейного бюджета, и его методы. Способы оптимизации расходов.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Личные сбережения.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как финансовый институт экономики. Функции и роль банков в обществе. Основные виды банковских услуг: кредитование, расчётно-кассовые операции. Личный финансовый план. Личные финансовые цели и стратегия их достижения.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Кредитование и инвестирование.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депозитов и типы кредитов. Дебетовая и кредитная карты. Кредитный договор. Кредитная история: к чему может привести неисполнение своих кредитных обязательств и как уменьшить риски. Ипотечное кредитование: программы, условия, значение. Программы инвестирования в драгоценные металлы и ценные бумаги: степень риска и доход.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Страхование: что и как надо страховать.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страхования. Виды страхования. Страховой продукт. Страховой случай. Личное страхование. Страхование имущества. Страхование ответственности. Критические риски страхования. Типичные ошибки при страховании.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Налоги: почему их надо платить.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налогов. Зачем платят налоги. Налог на доходы физических лиц: размер и порядок уплаты. Идентификационный номер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чего он нужен и в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используется. Налоговый вычет: условия предоставления. Имущественный налог. Налоговая декларация: условия и порядок подачи.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Пенсионное обеспечение и возможности его накопления.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Пенсионная система РФ. Виды пенсий и условия их получения. Другие способы финансового обеспечения старости. Программы пенсионного обеспечения. Расчет размера пенсии. Пенсионные баллы: как их заработать?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Фондовый рынок.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функционирования фондового рынка. Виды ценных бумаг. Участие физических лиц в игре на рынке ценных бумаг. Как люди выигрывают и проигрывают на фондовом рынке и рынке FOREX.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Защита прав потребителей финансовых услуг.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закона «О защите прав потребителей». Составление обращения по нарушению прав потребителя финансовых услуг.</w:t>
      </w:r>
      <w:r w:rsidRPr="00235BB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финансовых услуг. Правила защиты потребителя финансовых услуг.</w:t>
      </w:r>
    </w:p>
    <w:p w:rsidR="002B7CC4" w:rsidRDefault="002B7CC4" w:rsidP="002B7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4" w:rsidRDefault="002B7CC4" w:rsidP="002B7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4" w:rsidRDefault="002B7CC4" w:rsidP="002B7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4" w:rsidRDefault="002B7CC4" w:rsidP="002B7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4" w:rsidRPr="00235BB4" w:rsidRDefault="002B7CC4" w:rsidP="002B7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модуля «Основы финансовой грамотности»</w:t>
      </w:r>
    </w:p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Документ-камера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Мультимедиа-проектор</w:t>
      </w:r>
    </w:p>
    <w:p w:rsidR="002B7CC4" w:rsidRPr="00235BB4" w:rsidRDefault="002B7CC4" w:rsidP="002B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электронные ресурсы</w:t>
      </w:r>
    </w:p>
    <w:p w:rsidR="002B7CC4" w:rsidRPr="00235BB4" w:rsidRDefault="002B7CC4" w:rsidP="002B7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 А.П., Азбука страхования: Для 10-11 классов общеобразовательных учреждений М.: Вита-Пресс, 2010 – 256 с.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 А., Чумаченко В. Финансовая грамота. М., 2009 – 106 с.</w:t>
      </w:r>
      <w:r w:rsidRPr="0023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Чудинский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Володин А.А. – Воронеж: Воронежский государственный педагогический университет, 2015. – 248 с.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Экономика. (Основы экономической теории): Учебник для 10 – 11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ред. С.И. Иванова, А.Я.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 2-х книгах.- М.: ВИТА-ПРЕСС, 2015. – 304 с.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Зеленцова А. В.,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Блискавка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Демидов Д. Н. Повышение финансовой грамотности населения: международный опыт и российская практика. [Электронный ресурс].– URL: http://fanread.ru/book/10072793/. – Дата обращения: 23.09.2017.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Концепции долгосрочного социально-экономического развития Российской Федерации на период до 2020 года [Электронный ресурс]. – URL:http://www.consultant.ru/document/cons_doc_LAW_82134/. – Дата обращения:23.09.2017.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Концепция Национальной </w:t>
      </w:r>
      <w:proofErr w:type="gram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ресурс]. – URL: http://www.misbfm.ru/node/11143. – Дата обращения: 23.09.2017.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Аведин</w:t>
      </w:r>
      <w:proofErr w:type="spellEnd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Азбука финансовой грамотности. Режим доступа: </w:t>
      </w:r>
      <w:hyperlink r:id="rId9" w:tgtFrame="_blank" w:history="1">
        <w:r w:rsidRPr="00235B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http://www.finbook.biz/book/azbuka-finansovoi-gramotnosti</w:t>
        </w:r>
      </w:hyperlink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8.http://www.edu.ru/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9.http://school-collection.edu.ru/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10.http://fcior.edu.ru/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11.http://katalog.iot.ru/</w:t>
      </w:r>
      <w:proofErr w:type="spellStart"/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12.http://window.edu.ru/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13.http://rusedu.ru/</w:t>
      </w:r>
    </w:p>
    <w:p w:rsidR="002B7CC4" w:rsidRPr="00235BB4" w:rsidRDefault="002B7CC4" w:rsidP="002B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B4">
        <w:rPr>
          <w:rFonts w:ascii="Times New Roman" w:eastAsia="Times New Roman" w:hAnsi="Times New Roman" w:cs="Times New Roman"/>
          <w:sz w:val="24"/>
          <w:szCs w:val="24"/>
          <w:lang w:eastAsia="ru-RU"/>
        </w:rPr>
        <w:t>14.http://www.openclass.ru/ Сетевое образовательное сообщество Открытый класс</w:t>
      </w:r>
    </w:p>
    <w:p w:rsidR="00947626" w:rsidRDefault="00947626">
      <w:bookmarkStart w:id="0" w:name="_GoBack"/>
      <w:bookmarkEnd w:id="0"/>
    </w:p>
    <w:sectPr w:rsidR="0094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81D"/>
    <w:multiLevelType w:val="multilevel"/>
    <w:tmpl w:val="C8F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9"/>
    <w:rsid w:val="002B7CC4"/>
    <w:rsid w:val="00947626"/>
    <w:rsid w:val="00D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ppnou.ru/lenta.php?idarticle%3D005586&amp;sa=D&amp;ust=1497671775779000&amp;usg=AFQjCNF8tNTbr15g3GmtHt2Ee34L0x_g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isbfm.ru/%2520node/11143&amp;sa=D&amp;ust=1497671775778000&amp;usg=AFQjCNFaIXtv3EUuHLzdWuzkKkK9iBKP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ru/om/fingra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book.biz/book/azbuka-finansovoi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Shkola3</dc:creator>
  <cp:keywords/>
  <dc:description/>
  <cp:lastModifiedBy>Shkola3</cp:lastModifiedBy>
  <cp:revision>2</cp:revision>
  <dcterms:created xsi:type="dcterms:W3CDTF">2019-02-27T07:45:00Z</dcterms:created>
  <dcterms:modified xsi:type="dcterms:W3CDTF">2019-02-27T07:45:00Z</dcterms:modified>
</cp:coreProperties>
</file>